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pBdr>
          <w:bottom w:val="single" w:sz="6" w:space="1" w:color="000000"/>
        </w:pBdr>
        <w:rPr>
          <w:rFonts w:ascii="Times New Roman" w:hAnsi="Times New Roman" w:eastAsia="Times New Roman" w:cs="Times New Roman"/>
        </w:rPr>
      </w:pPr>
      <w:r>
        <w:rPr/>
      </w:r>
    </w:p>
    <w:p>
      <w:pPr>
        <w:pStyle w:val="Normal"/>
        <w:spacing w:before="280" w:after="280"/>
        <w:rPr>
          <w:rFonts w:ascii="Times New Roman" w:hAnsi="Times New Roman" w:eastAsia="Times New Roman" w:cs="Times New Roman"/>
          <w:b/>
          <w:bCs/>
        </w:rPr>
      </w:pPr>
      <w:r>
        <w:rPr>
          <w:rFonts w:eastAsia="Times New Roman" w:cs="Times New Roman" w:ascii="Times New Roman" w:hAnsi="Times New Roman"/>
          <w:b/>
          <w:bCs/>
        </w:rPr>
        <w:t>Imagining Tomorrow Through Food: Futures Literacy Comes to Life in Kochi</w:t>
      </w:r>
    </w:p>
    <w:p>
      <w:pPr>
        <w:pStyle w:val="Normal"/>
        <w:spacing w:before="280" w:after="280"/>
        <w:rPr>
          <w:rFonts w:ascii="Times New Roman" w:hAnsi="Times New Roman" w:eastAsia="Times New Roman" w:cs="Times New Roman"/>
        </w:rPr>
      </w:pPr>
      <w:r>
        <w:rPr>
          <w:rFonts w:eastAsia="Times New Roman" w:cs="Times New Roman" w:ascii="Times New Roman" w:hAnsi="Times New Roman"/>
        </w:rPr>
        <w:t xml:space="preserve">How can children become active shapers of the future rather than passive recipients of it? This question lies at the heart of the </w:t>
      </w:r>
      <w:r>
        <w:rPr>
          <w:rFonts w:eastAsia="Times New Roman" w:cs="Times New Roman" w:ascii="Times New Roman" w:hAnsi="Times New Roman"/>
          <w:i/>
          <w:iCs/>
        </w:rPr>
        <w:t>Art as a Catalyst towards Futures Literacy</w:t>
      </w:r>
      <w:r>
        <w:rPr>
          <w:rFonts w:eastAsia="Times New Roman" w:cs="Times New Roman" w:ascii="Times New Roman" w:hAnsi="Times New Roman"/>
        </w:rPr>
        <w:t xml:space="preserve"> research project, led by </w:t>
      </w:r>
      <w:r>
        <w:rPr>
          <w:rFonts w:eastAsia="Times New Roman" w:cs="Times New Roman" w:ascii="Times New Roman" w:hAnsi="Times New Roman"/>
          <w:b/>
          <w:bCs/>
        </w:rPr>
        <w:t>Dr. Kim De Vidts</w:t>
      </w:r>
      <w:r>
        <w:rPr>
          <w:rFonts w:eastAsia="Times New Roman" w:cs="Times New Roman" w:ascii="Times New Roman" w:hAnsi="Times New Roman"/>
        </w:rPr>
        <w:t xml:space="preserve"> (Research Centre OPEN Arts &amp; Futures, Erasmus Brussels University of Applied Sciences and Arts, Belgium). Inspired by UNESCO's vision of </w:t>
      </w:r>
      <w:r>
        <w:rPr>
          <w:rFonts w:eastAsia="Times New Roman" w:cs="Times New Roman" w:ascii="Times New Roman" w:hAnsi="Times New Roman"/>
          <w:b/>
          <w:bCs/>
        </w:rPr>
        <w:t>Futures Literacy</w:t>
      </w:r>
      <w:r>
        <w:rPr>
          <w:rFonts w:eastAsia="Times New Roman" w:cs="Times New Roman" w:ascii="Times New Roman" w:hAnsi="Times New Roman"/>
        </w:rPr>
        <w:t xml:space="preserve"> as a capability that strengthens resilience, anticipation, and agency, the project explores how arts-based learning can empower young people to imagine multiple possible futures and reflect on the choices that shape them. Together with </w:t>
      </w:r>
      <w:r>
        <w:rPr>
          <w:rFonts w:eastAsia="Times New Roman" w:cs="Times New Roman" w:ascii="Times New Roman" w:hAnsi="Times New Roman"/>
          <w:b/>
          <w:bCs/>
        </w:rPr>
        <w:t>The Art Outreach Society (TAOS)</w:t>
      </w:r>
      <w:r>
        <w:rPr>
          <w:rFonts w:eastAsia="Times New Roman" w:cs="Times New Roman" w:ascii="Times New Roman" w:hAnsi="Times New Roman"/>
        </w:rPr>
        <w:t xml:space="preserve"> and </w:t>
      </w:r>
      <w:r>
        <w:rPr>
          <w:rFonts w:eastAsia="Times New Roman" w:cs="Times New Roman" w:ascii="Times New Roman" w:hAnsi="Times New Roman"/>
          <w:b/>
          <w:bCs/>
        </w:rPr>
        <w:t>Rajagiri College of Social Sciences</w:t>
      </w:r>
      <w:r>
        <w:rPr>
          <w:rFonts w:eastAsia="Times New Roman" w:cs="Times New Roman" w:ascii="Times New Roman" w:hAnsi="Times New Roman"/>
        </w:rPr>
        <w:t>, the project is developing and testing participatory workshops that will ultimately contribute to an open Futures Literacy toolkit and certificate programme for educators and facilitators.</w:t>
      </w:r>
    </w:p>
    <w:p>
      <w:pPr>
        <w:pStyle w:val="Normal"/>
        <w:spacing w:before="280" w:after="280"/>
        <w:rPr>
          <w:rFonts w:ascii="Times New Roman" w:hAnsi="Times New Roman" w:eastAsia="Times New Roman" w:cs="Times New Roman"/>
        </w:rPr>
      </w:pPr>
      <w:r>
        <w:rPr>
          <w:rFonts w:eastAsia="Times New Roman" w:cs="Times New Roman" w:ascii="Times New Roman" w:hAnsi="Times New Roman"/>
        </w:rPr>
        <w:t xml:space="preserve">A recent milestone in this collaboration was the </w:t>
      </w:r>
      <w:r>
        <w:rPr>
          <w:rFonts w:eastAsia="Times New Roman" w:cs="Times New Roman" w:ascii="Times New Roman" w:hAnsi="Times New Roman"/>
          <w:b/>
          <w:bCs/>
        </w:rPr>
        <w:t>Food Futures Lab</w:t>
      </w:r>
      <w:r>
        <w:rPr>
          <w:rFonts w:eastAsia="Times New Roman" w:cs="Times New Roman" w:ascii="Times New Roman" w:hAnsi="Times New Roman"/>
        </w:rPr>
        <w:t xml:space="preserve">, facilitated by </w:t>
      </w:r>
      <w:r>
        <w:rPr>
          <w:rFonts w:eastAsia="Times New Roman" w:cs="Times New Roman" w:ascii="Times New Roman" w:hAnsi="Times New Roman"/>
          <w:b/>
          <w:bCs/>
        </w:rPr>
        <w:t>Riya Francis</w:t>
      </w:r>
      <w:r>
        <w:rPr>
          <w:rFonts w:eastAsia="Times New Roman" w:cs="Times New Roman" w:ascii="Times New Roman" w:hAnsi="Times New Roman"/>
        </w:rPr>
        <w:t xml:space="preserve"> at Bhavan's Vidya Mandir, Elamakkara, where more than 220</w:t>
      </w:r>
      <w:r>
        <w:rPr>
          <w:rFonts w:eastAsia="Times New Roman" w:cs="Times New Roman" w:ascii="Times New Roman" w:hAnsi="Times New Roman"/>
          <w:color w:val="FF0000"/>
        </w:rPr>
        <w:t xml:space="preserve"> </w:t>
      </w:r>
      <w:r>
        <w:rPr>
          <w:rFonts w:eastAsia="Times New Roman" w:cs="Times New Roman" w:ascii="Times New Roman" w:hAnsi="Times New Roman"/>
        </w:rPr>
        <w:t xml:space="preserve">Grade 7 students explored the future through one of the most familiar aspects of everyday life: Food. Moving through a simple but powerful </w:t>
      </w:r>
      <w:sdt>
        <w:sdtPr>
          <w:tag w:val="goog_rdk_0"/>
          <w:id w:val="-2111736605"/>
        </w:sdtPr>
        <w:sdtContent>
          <w:r>
            <w:rPr>
              <w:rFonts w:eastAsia="Times New Roman" w:cs="Times New Roman" w:ascii="Times New Roman" w:hAnsi="Times New Roman"/>
            </w:rPr>
          </w:r>
          <w:r>
            <w:rPr>
              <w:rFonts w:eastAsia="Cardo" w:cs="Cardo" w:ascii="Cardo" w:hAnsi="Cardo"/>
              <w:b/>
              <w:bCs/>
            </w:rPr>
            <w:t>Talk → Do → Share</w:t>
          </w:r>
        </w:sdtContent>
      </w:sdt>
      <w:r>
        <w:rPr>
          <w:rFonts w:eastAsia="Times New Roman" w:cs="Times New Roman" w:ascii="Times New Roman" w:hAnsi="Times New Roman"/>
        </w:rPr>
        <w:t xml:space="preserve"> structure, students first reflected on food as memory, culture, and community before imagining speculative futures – from foods that heal the planet and preserve memories to meals designed for life in space or future festivals. Working collaboratively, they transformed imaginative ideas into tangible prototypes, demonstrating remarkable creativity, teamwork, and curiosity while discovering that there is never just one future to imagine. The workshop also generated valuable insights for refining the evolving Futures Literacy toolkit, highlighting the importance of contextual framing, hands-on making, and collaborative reflection. </w:t>
      </w:r>
    </w:p>
    <w:p>
      <w:pPr>
        <w:pStyle w:val="Normal"/>
        <w:spacing w:before="280" w:after="280"/>
        <w:rPr>
          <w:rFonts w:ascii="Times New Roman" w:hAnsi="Times New Roman" w:eastAsia="Times New Roman" w:cs="Times New Roman"/>
        </w:rPr>
      </w:pPr>
      <w:r>
        <w:rPr>
          <w:rFonts w:eastAsia="Times New Roman" w:cs="Times New Roman" w:ascii="Times New Roman" w:hAnsi="Times New Roman"/>
        </w:rPr>
        <w:t xml:space="preserve">This work would not have been possible without the inspiring outreach vision of  </w:t>
      </w:r>
      <w:r>
        <w:rPr>
          <w:rFonts w:eastAsia="Times New Roman" w:cs="Times New Roman" w:ascii="Times New Roman" w:hAnsi="Times New Roman"/>
          <w:b/>
          <w:bCs/>
        </w:rPr>
        <w:t>Dr.</w:t>
      </w:r>
      <w:r>
        <w:rPr>
          <w:rFonts w:eastAsia="Times New Roman" w:cs="Times New Roman" w:ascii="Times New Roman" w:hAnsi="Times New Roman"/>
        </w:rPr>
        <w:t xml:space="preserve"> </w:t>
      </w:r>
      <w:r>
        <w:rPr>
          <w:rFonts w:eastAsia="Times New Roman" w:cs="Times New Roman" w:ascii="Times New Roman" w:hAnsi="Times New Roman"/>
          <w:b/>
          <w:bCs/>
        </w:rPr>
        <w:t>Tanya Abraham</w:t>
      </w:r>
      <w:r>
        <w:rPr>
          <w:rFonts w:eastAsia="Times New Roman" w:cs="Times New Roman" w:ascii="Times New Roman" w:hAnsi="Times New Roman"/>
        </w:rPr>
        <w:t xml:space="preserve">, President of </w:t>
      </w:r>
      <w:r>
        <w:rPr>
          <w:rFonts w:eastAsia="Times New Roman" w:cs="Times New Roman" w:ascii="Times New Roman" w:hAnsi="Times New Roman"/>
          <w:b/>
          <w:bCs/>
        </w:rPr>
        <w:t>The Art Outreach Society (TAOS)</w:t>
      </w:r>
      <w:r>
        <w:rPr>
          <w:rFonts w:eastAsia="Times New Roman" w:cs="Times New Roman" w:ascii="Times New Roman" w:hAnsi="Times New Roman"/>
        </w:rPr>
        <w:t>, whose longstanding commitment to bringing art, education, and communities together continues to create meaningful opportunities for innovation. Through collaborations such as this, TAOS is helping build a growing international network dedicated to nurturing futures thinking among children and young people – one imaginative conversation at a time.</w:t>
      </w:r>
    </w:p>
    <w:p>
      <w:pPr>
        <w:pStyle w:val="Normal"/>
        <w:rPr>
          <w:rFonts w:ascii="Times New Roman" w:hAnsi="Times New Roman" w:eastAsia="Times New Roman" w:cs="Times New Roman"/>
        </w:rPr>
      </w:pPr>
      <w:r>
        <w:rPr>
          <w:rFonts w:eastAsia="Times New Roman" w:cs="Times New Roman" w:ascii="Times New Roman" w:hAnsi="Times New Roman"/>
        </w:rPr>
        <w:tab/>
      </w:r>
    </w:p>
    <w:sectPr>
      <w:type w:val="nextPage"/>
      <w:pgSz w:w="11906" w:h="16838"/>
      <w:pgMar w:left="1440" w:right="1440" w:gutter="0" w:header="0" w:top="1440" w:footer="0" w:bottom="144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swiss"/>
    <w:pitch w:val="variable"/>
  </w:font>
  <w:font w:name="Liberation Sans">
    <w:altName w:val="Arial"/>
    <w:charset w:val="00" w:characterSet="windows-1252"/>
    <w:family w:val="swiss"/>
    <w:pitch w:val="variable"/>
  </w:font>
  <w:font w:name="Georgia">
    <w:charset w:val="00" w:characterSet="windows-1252"/>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Cardo">
    <w:charset w:val="00" w:characterSet="windows-1252"/>
    <w:family w:val="swiss"/>
    <w:pitch w:val="variable"/>
  </w:font>
</w:fonts>
</file>

<file path=word/settings.xml><?xml version="1.0" encoding="utf-8"?>
<w:settings xmlns:w="http://schemas.openxmlformats.org/wordprocessingml/2006/main">
  <w:zoom w:percent="137"/>
  <w:embedTrueTypeFonts/>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B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4"/>
        <w:szCs w:val="24"/>
        <w:lang w:val="en-BE" w:eastAsia="en-GB"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before="0" w:after="0"/>
      <w:jc w:val="start"/>
    </w:pPr>
    <w:rPr>
      <w:rFonts w:ascii="Calibri" w:hAnsi="Calibri" w:eastAsia="Calibri" w:cs="Calibri"/>
      <w:color w:val="auto"/>
      <w:kern w:val="0"/>
      <w:sz w:val="24"/>
      <w:szCs w:val="24"/>
      <w:lang w:val="en-BE" w:eastAsia="en-GB" w:bidi="ar-SA"/>
    </w:rPr>
  </w:style>
  <w:style w:type="paragraph" w:styleId="Heading1">
    <w:name w:val="heading 1"/>
    <w:basedOn w:val="Normal"/>
    <w:next w:val="Normal"/>
    <w:uiPriority w:val="9"/>
    <w:qFormat/>
    <w:pPr>
      <w:keepNext w:val="true"/>
      <w:keepLines/>
      <w:spacing w:before="480" w:after="120"/>
      <w:outlineLvl w:val="0"/>
    </w:pPr>
    <w:rPr>
      <w:b/>
      <w:bCs/>
      <w:sz w:val="48"/>
      <w:szCs w:val="48"/>
    </w:rPr>
  </w:style>
  <w:style w:type="paragraph" w:styleId="Heading2">
    <w:name w:val="heading 2"/>
    <w:basedOn w:val="Normal"/>
    <w:next w:val="Normal"/>
    <w:uiPriority w:val="9"/>
    <w:semiHidden/>
    <w:unhideWhenUsed/>
    <w:qFormat/>
    <w:pPr>
      <w:outlineLvl w:val="1"/>
    </w:pPr>
    <w:rPr>
      <w:rFonts w:ascii="Times New Roman" w:hAnsi="Times New Roman" w:eastAsia="Times New Roman" w:cs="Times New Roman"/>
      <w:b/>
      <w:bCs/>
      <w:sz w:val="36"/>
      <w:szCs w:val="36"/>
    </w:rPr>
  </w:style>
  <w:style w:type="paragraph" w:styleId="Heading3">
    <w:name w:val="heading 3"/>
    <w:basedOn w:val="Normal"/>
    <w:next w:val="Normal"/>
    <w:uiPriority w:val="9"/>
    <w:semiHidden/>
    <w:unhideWhenUsed/>
    <w:qFormat/>
    <w:pPr>
      <w:keepNext w:val="true"/>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val="true"/>
      <w:keepLines/>
      <w:spacing w:before="240" w:after="40"/>
      <w:outlineLvl w:val="3"/>
    </w:pPr>
    <w:rPr>
      <w:b/>
      <w:bCs/>
    </w:rPr>
  </w:style>
  <w:style w:type="paragraph" w:styleId="Heading5">
    <w:name w:val="heading 5"/>
    <w:basedOn w:val="Normal"/>
    <w:next w:val="Normal"/>
    <w:uiPriority w:val="9"/>
    <w:semiHidden/>
    <w:unhideWhenUsed/>
    <w:qFormat/>
    <w:pPr>
      <w:keepNext w:val="true"/>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val="true"/>
      <w:keepLines/>
      <w:spacing w:before="200" w:after="40"/>
      <w:outlineLvl w:val="5"/>
    </w:pPr>
    <w:rPr>
      <w:b/>
      <w:bCs/>
      <w:sz w:val="20"/>
      <w:szCs w:val="20"/>
    </w:rPr>
  </w:style>
  <w:style w:type="character" w:styleId="DefaultParagraphFont" w:default="1">
    <w:name w:val="Default Paragraph Font"/>
    <w:uiPriority w:val="1"/>
    <w:semiHidden/>
    <w:unhideWhenUsed/>
    <w:qFormat/>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uiPriority w:val="10"/>
    <w:qFormat/>
    <w:pPr>
      <w:keepNext w:val="true"/>
      <w:keepLines/>
      <w:spacing w:before="480" w:after="120"/>
    </w:pPr>
    <w:rPr>
      <w:b/>
      <w:bCs/>
      <w:sz w:val="72"/>
      <w:szCs w:val="72"/>
    </w:rPr>
  </w:style>
  <w:style w:type="paragraph" w:styleId="Subtitle">
    <w:name w:val="Subtitle"/>
    <w:basedOn w:val="Normal"/>
    <w:next w:val="Normal"/>
    <w:uiPriority w:val="11"/>
    <w:qFormat/>
    <w:pPr>
      <w:keepNext w:val="true"/>
      <w:keepLines/>
      <w:spacing w:before="360" w:after="80"/>
    </w:pPr>
    <w:rPr>
      <w:rFonts w:ascii="Georgia" w:hAnsi="Georgia" w:eastAsia="Georgia" w:cs="Georgia"/>
      <w:i/>
      <w:iCs/>
      <w:color w:val="666666"/>
      <w:sz w:val="48"/>
      <w:szCs w:val="48"/>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customStyle="1" w:styleId="TableNormal0">
    <w:name w:val="TableNormal"/>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gUPQMtYbFCdPfUiO7otghwWgKDtg==">CgMxLjAaIwoBMBIeChwIB0IYCg9UaW1lcyBOZXcgUm9tYW4SBUNhcmRvOAByITFER0tWU25KR0RJVXZhcWFPeVRhdEFRckRCM0h2dllOVA==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LibreOffice/26.2.1.2$Windows_X86_64 LibreOffice_project/620$Build-2</Application>
  <AppVersion>15.0000</AppVersion>
  <Pages>1</Pages>
  <Words>346</Words>
  <Characters>2032</Characters>
  <CharactersWithSpaces>2380</CharactersWithSpaces>
  <Paragraphs>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2026-07-30T18:09:00Z</dcterms:created>
  <dc:creator/>
  <dc:description/>
  <dc:language>en-IN</dc:language>
  <cp:lastModifiedBy/>
  <dcterms:modified xsi:type="dcterms:W3CDTF">2026-08-28T10:27:42Z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